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26-150</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158</w:t>
      </w:r>
    </w:p>
    <w:p>
      <w:pPr>
        <w:spacing w:before="0" w:after="0" w:line="480"/>
        <w:ind w:left="120"/>
        <w:jc w:val="center"/>
      </w:pPr>
      <w:r>
        <w:rPr>
          <w:rFonts w:ascii="Times New Roman" w:hAnsi="Times New Roman"/>
          <w:b w:val="false"/>
          <w:i w:val="false"/>
          <w:color w:val="000000"/>
          <w:sz w:val="24"/>
        </w:rPr>
        <w:t>“Foster Home Insurance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237.13</w:t>
      </w:r>
    </w:p>
    <w:p>
      <w:pPr>
        <w:spacing w:before="0" w:after="0" w:line="480"/>
        <w:ind w:left="120"/>
        <w:jc w:val="both"/>
      </w:pPr>
      <w:r>
        <w:rPr>
          <w:rFonts w:ascii="Times New Roman" w:hAnsi="Times New Roman"/>
          <w:b w:val="false"/>
          <w:i w:val="false"/>
          <w:color w:val="000000"/>
          <w:sz w:val="24"/>
        </w:rPr>
        <w:t>State or federal law(s) implemented by the rulemaking: Iowa Code section 237.13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291 340 678 349 357</w:t>
            </w:r>
            <w:r>
              <w:br/>
            </w:r>
            <w:r>
              <w:rPr>
                <w:rFonts w:ascii="Times New Roman" w:hAnsi="Times New Roman"/>
                <w:b w:val="false"/>
                <w:i w:val="false"/>
                <w:color w:val="000000"/>
                <w:sz w:val="14"/>
              </w:rPr>
              <w:t>Passcode: LT7oc32E</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specifically relates to the Foster Home Insurance Fund established by Iowa Code section 237.13. The fund is established to provide reimbursement for any property damages caused by the acts of a foster child residing in a foster home. As a part of the Red Tape Review process laid out by Executive Order 10, the Department removed restrictive terms, streamlined duplicative information, and revised language to conform to modern procedures and practices.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Eligible foster homes will benefit from these proposed rules by having clear requirements for what qualifies for reimbursement from the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will help clarify what claims are eligible and how qualified foster homes can apply for reimbursement from the fund.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Foster homes will benefit from enhanced clarity on how to submit eligible claims from the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enforcement of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establishment of the fund and rules to implement it are mandated by Iowa Code chapter 237.</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is not expected to have any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158</w:t>
      </w:r>
    </w:p>
    <w:p>
      <w:pPr>
        <w:spacing w:before="0" w:after="0" w:line="480"/>
        <w:ind w:left="120"/>
        <w:jc w:val="center"/>
      </w:pPr>
      <w:r>
        <w:rPr>
          <w:rFonts w:ascii="Times New Roman" w:hAnsi="Times New Roman"/>
          <w:b w:val="false"/>
          <w:i w:val="false"/>
          <w:color w:val="000000"/>
          <w:sz w:val="21"/>
        </w:rPr>
        <w:t>FOSTER HOME INSURANCE FUND</w:t>
      </w:r>
    </w:p>
    <w:p>
      <w:pPr>
        <w:spacing w:before="0" w:after="0" w:line="480"/>
        <w:ind w:left="120"/>
        <w:jc w:val="both"/>
      </w:pPr>
      <w:r>
        <w:rPr>
          <w:rFonts w:ascii="Times New Roman" w:hAnsi="Times New Roman"/>
          <w:b/>
          <w:i w:val="false"/>
          <w:color w:val="000000"/>
          <w:sz w:val="24"/>
        </w:rPr>
        <w:t>441—158.1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family home”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 property”</w:t>
      </w:r>
      <w:r>
        <w:rPr>
          <w:rFonts w:ascii="Times New Roman" w:hAnsi="Times New Roman"/>
          <w:b w:val="false"/>
          <w:i/>
          <w:color w:val="000000"/>
          <w:sz w:val="24"/>
          <w:u w:val="single"/>
        </w:rPr>
        <w:t> </w:t>
      </w:r>
      <w:r>
        <w:rPr>
          <w:rFonts w:ascii="Times New Roman" w:hAnsi="Times New Roman"/>
          <w:b w:val="false"/>
          <w:i w:val="false"/>
          <w:color w:val="000000"/>
          <w:sz w:val="24"/>
        </w:rPr>
        <w:t>means any movable thing of value that is owned, rented, or leased by a person and not recognized as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“Real property”</w:t>
      </w:r>
      <w:r>
        <w:rPr>
          <w:rFonts w:ascii="Times New Roman" w:hAnsi="Times New Roman"/>
          <w:b w:val="false"/>
          <w:i/>
          <w:color w:val="000000"/>
          <w:sz w:val="24"/>
          <w:u w:val="single"/>
        </w:rPr>
        <w:t> </w:t>
      </w:r>
      <w:r>
        <w:rPr>
          <w:rFonts w:ascii="Times New Roman" w:hAnsi="Times New Roman"/>
          <w:b w:val="false"/>
          <w:i w:val="false"/>
          <w:color w:val="000000"/>
          <w:sz w:val="24"/>
        </w:rPr>
        <w:t>means anything owned, leased, or rented that is permanently affixed to, or built upon, a piece of land. Real property is best characterized as property that does not move or that is attached to the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property”</w:t>
      </w:r>
      <w:r>
        <w:rPr>
          <w:rFonts w:ascii="Times New Roman" w:hAnsi="Times New Roman"/>
          <w:b w:val="false"/>
          <w:i/>
          <w:color w:val="000000"/>
          <w:sz w:val="24"/>
          <w:u w:val="single"/>
        </w:rPr>
        <w:t> </w:t>
      </w:r>
      <w:r>
        <w:rPr>
          <w:rFonts w:ascii="Times New Roman" w:hAnsi="Times New Roman"/>
          <w:b w:val="false"/>
          <w:i w:val="false"/>
          <w:color w:val="000000"/>
          <w:sz w:val="24"/>
        </w:rPr>
        <w:t>means property belonging to any person or entity other than the foster family or foster child.</w:t>
      </w:r>
    </w:p>
    <w:p>
      <w:pPr>
        <w:spacing w:before="0" w:after="0" w:line="480"/>
        <w:ind w:left="120"/>
        <w:jc w:val="both"/>
      </w:pPr>
      <w:r>
        <w:rPr>
          <w:rFonts w:ascii="Times New Roman" w:hAnsi="Times New Roman"/>
          <w:b/>
          <w:i w:val="false"/>
          <w:color w:val="000000"/>
          <w:sz w:val="24"/>
        </w:rPr>
        <w:t>441—158.2</w:t>
      </w:r>
      <w:r>
        <w:rPr>
          <w:rFonts w:ascii="Times New Roman" w:hAnsi="Times New Roman"/>
          <w:b/>
          <w:i w:val="false"/>
          <w:color w:val="000000"/>
          <w:sz w:val="24"/>
        </w:rPr>
        <w:t xml:space="preserve">(237) </w:t>
      </w:r>
      <w:r>
        <w:rPr>
          <w:rFonts w:ascii="Times New Roman" w:hAnsi="Times New Roman"/>
          <w:b/>
          <w:i w:val="false"/>
          <w:color w:val="000000"/>
          <w:sz w:val="24"/>
        </w:rPr>
        <w:t xml:space="preserve">Payments from the foster home insurance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158.2(1)</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foster family claims. The foster home insurance fund shall pay the following within the limits defined in Iowa Code section </w:t>
      </w:r>
      <w:hyperlink r:id="rId6">
        <w:r>
          <w:rPr>
            <w:rStyle w:val="Hyperlink"/>
            <w:rFonts w:ascii="Times New Roman" w:hAnsi="Times New Roman"/>
            <w:b w:val="false"/>
            <w:i w:val="false"/>
            <w:color w:val="000000"/>
            <w:sz w:val="24"/>
          </w:rPr>
          <w:t>237.13(1)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Valid and approved claims of a licensed foster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Compensation to licensed foster families for personal or real property damage and auto physical damage as a result of the activities of the family foster care child. Coverage also extends to third-party property damages caused by actions of the family foster care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158.2(2)</w:t>
      </w:r>
      <w:r>
        <w:rPr>
          <w:rFonts w:ascii="Times New Roman" w:hAnsi="Times New Roman"/>
          <w:b w:val="false"/>
          <w:i w:val="false"/>
          <w:color w:val="000000"/>
          <w:sz w:val="24"/>
        </w:rPr>
        <w:t> </w:t>
      </w:r>
      <w:r>
        <w:rPr>
          <w:rFonts w:ascii="Times New Roman" w:hAnsi="Times New Roman"/>
          <w:b w:val="false"/>
          <w:i w:val="false"/>
          <w:color w:val="000000"/>
          <w:sz w:val="24"/>
        </w:rPr>
        <w:t>Non-property-based liability, bodily injury, sexual abuse or molestation, auto liability, and professional liability are not covered.</w:t>
      </w:r>
    </w:p>
    <w:p>
      <w:pPr>
        <w:spacing w:before="210" w:after="0" w:line="480"/>
        <w:ind w:left="120"/>
        <w:jc w:val="both"/>
      </w:pPr>
      <w:r>
        <w:rPr>
          <w:rFonts w:ascii="Times New Roman" w:hAnsi="Times New Roman"/>
          <w:b/>
          <w:i w:val="false"/>
          <w:color w:val="000000"/>
          <w:sz w:val="24"/>
        </w:rPr>
        <w:t>441—158.3</w:t>
      </w:r>
      <w:r>
        <w:rPr>
          <w:rFonts w:ascii="Times New Roman" w:hAnsi="Times New Roman"/>
          <w:b/>
          <w:i w:val="false"/>
          <w:color w:val="000000"/>
          <w:sz w:val="24"/>
        </w:rPr>
        <w:t xml:space="preserve">(237) </w:t>
      </w:r>
      <w:r>
        <w:rPr>
          <w:rFonts w:ascii="Times New Roman" w:hAnsi="Times New Roman"/>
          <w:b/>
          <w:i w:val="false"/>
          <w:color w:val="000000"/>
          <w:sz w:val="24"/>
        </w:rPr>
        <w:t xml:space="preserve">Payment limits. </w:t>
      </w:r>
      <w:r>
        <w:rPr>
          <w:rFonts w:ascii="Times New Roman" w:hAnsi="Times New Roman"/>
          <w:b w:val="false"/>
          <w:i w:val="false"/>
          <w:color w:val="000000"/>
          <w:sz w:val="24"/>
        </w:rPr>
        <w:t>The fund is not liable for the first $150 per claim deductible per family. Each claim is limited to one incident/occurrence. The fund is not liable for damages in excess of $5,000 for all claims arising out of one or more occurrences during a fiscal year related to a single home. Claims for losses related to bedbugs or other insect infestations will have an annual sublimit set by the department.</w:t>
      </w:r>
    </w:p>
    <w:p>
      <w:pPr>
        <w:spacing w:before="0" w:after="0" w:line="480"/>
        <w:ind w:left="120"/>
        <w:jc w:val="both"/>
      </w:pPr>
      <w:r>
        <w:rPr>
          <w:rFonts w:ascii="Times New Roman" w:hAnsi="Times New Roman"/>
          <w:b/>
          <w:i w:val="false"/>
          <w:color w:val="000000"/>
          <w:sz w:val="24"/>
        </w:rPr>
        <w:t>441—158.4</w:t>
      </w:r>
      <w:r>
        <w:rPr>
          <w:rFonts w:ascii="Times New Roman" w:hAnsi="Times New Roman"/>
          <w:b/>
          <w:i w:val="false"/>
          <w:color w:val="000000"/>
          <w:sz w:val="24"/>
        </w:rPr>
        <w:t xml:space="preserve">(237) </w:t>
      </w:r>
      <w:r>
        <w:rPr>
          <w:rFonts w:ascii="Times New Roman" w:hAnsi="Times New Roman"/>
          <w:b/>
          <w:i w:val="false"/>
          <w:color w:val="000000"/>
          <w:sz w:val="24"/>
        </w:rPr>
        <w:t xml:space="preserve">Claim procedures. </w:t>
      </w:r>
      <w:r>
        <w:rPr>
          <w:rFonts w:ascii="Times New Roman" w:hAnsi="Times New Roman"/>
          <w:b w:val="false"/>
          <w:i w:val="false"/>
          <w:color w:val="000000"/>
          <w:sz w:val="24"/>
        </w:rPr>
        <w:t>Claims against the fund are filed with the department’s approved contractor. Claims shall be filed on the Foster Home Property Fund Notice of Loss form. The decision to approve or deny the claim will be made by the department. The claimant will be notified of the decision within 180 days of the date the claim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158.4(1)</w:t>
      </w:r>
      <w:r>
        <w:rPr>
          <w:rFonts w:ascii="Times New Roman" w:hAnsi="Times New Roman"/>
          <w:b w:val="false"/>
          <w:i w:val="false"/>
          <w:color w:val="000000"/>
          <w:sz w:val="24"/>
        </w:rPr>
        <w:t> </w:t>
      </w:r>
      <w:r>
        <w:rPr>
          <w:rFonts w:ascii="Times New Roman" w:hAnsi="Times New Roman"/>
          <w:b w:val="false"/>
          <w:i/>
          <w:color w:val="000000"/>
          <w:sz w:val="24"/>
        </w:rPr>
        <w:t xml:space="preserve">Time frame for filing claims. </w:t>
      </w:r>
      <w:r>
        <w:rPr>
          <w:rFonts w:ascii="Times New Roman" w:hAnsi="Times New Roman"/>
          <w:b w:val="false"/>
          <w:i w:val="false"/>
          <w:color w:val="000000"/>
          <w:sz w:val="24"/>
        </w:rPr>
        <w:t>Claims shall be submitted within six months of the date of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158.4(2)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Claimants dissatisfied with the decision may request a fair hearing under the provisions of </w:t>
      </w:r>
      <w:hyperlink r:id="rId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237.13</w:t>
        </w:r>
      </w:hyperlink>
      <w:r>
        <w:rPr>
          <w:rFonts w:ascii="Times New Roman" w:hAnsi="Times New Roman"/>
          <w:b w:val="false"/>
          <w:i w:val="false"/>
          <w:color w:val="000000"/>
          <w:sz w:val="24"/>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7.1.pdf" Type="http://schemas.openxmlformats.org/officeDocument/2006/relationships/hyperlink" Id="rId5"/>
    <Relationship TargetMode="External" Target="https://www.legis.iowa.gov/docs/ico/chapter/237.13.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37.1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